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4B8A" w14:textId="652EF3DB" w:rsidR="000049BB" w:rsidRPr="00C90CEC" w:rsidRDefault="000049BB" w:rsidP="006206E8">
      <w:pPr>
        <w:contextualSpacing/>
        <w:rPr>
          <w:rFonts w:ascii="Arial" w:eastAsia="Calibri" w:hAnsi="Arial" w:cs="Arial"/>
          <w:b/>
        </w:rPr>
      </w:pPr>
    </w:p>
    <w:p w14:paraId="568FE744" w14:textId="1161FA1D" w:rsidR="00C35512" w:rsidRDefault="00FD4C3A" w:rsidP="00C35512">
      <w:pPr>
        <w:spacing w:line="276" w:lineRule="auto"/>
        <w:jc w:val="right"/>
        <w:rPr>
          <w:rFonts w:ascii="Arial" w:eastAsia="Arial" w:hAnsi="Arial" w:cs="Arial"/>
          <w:b/>
          <w:lang w:val="es-CO" w:eastAsia="es-CO"/>
        </w:rPr>
      </w:pPr>
      <w:r>
        <w:rPr>
          <w:rFonts w:ascii="Arial" w:eastAsia="Arial" w:hAnsi="Arial" w:cs="Arial"/>
          <w:b/>
          <w:lang w:val="es-CO" w:eastAsia="es-CO"/>
        </w:rPr>
        <w:t>05</w:t>
      </w:r>
      <w:r w:rsidR="006B4BB3">
        <w:rPr>
          <w:rFonts w:ascii="Arial" w:eastAsia="Arial" w:hAnsi="Arial" w:cs="Arial"/>
          <w:b/>
          <w:lang w:val="es-CO" w:eastAsia="es-CO"/>
        </w:rPr>
        <w:t xml:space="preserve"> </w:t>
      </w:r>
      <w:r w:rsidR="00C90CEC" w:rsidRPr="00C90CEC">
        <w:rPr>
          <w:rFonts w:ascii="Arial" w:eastAsia="Arial" w:hAnsi="Arial" w:cs="Arial"/>
          <w:b/>
          <w:lang w:val="es-CO" w:eastAsia="es-CO"/>
        </w:rPr>
        <w:t xml:space="preserve">de </w:t>
      </w:r>
      <w:r>
        <w:rPr>
          <w:rFonts w:ascii="Arial" w:eastAsia="Arial" w:hAnsi="Arial" w:cs="Arial"/>
          <w:b/>
          <w:lang w:val="es-CO" w:eastAsia="es-CO"/>
        </w:rPr>
        <w:t xml:space="preserve">junio </w:t>
      </w:r>
      <w:r w:rsidR="006B4BB3">
        <w:rPr>
          <w:rFonts w:ascii="Arial" w:eastAsia="Arial" w:hAnsi="Arial" w:cs="Arial"/>
          <w:b/>
          <w:lang w:val="es-CO" w:eastAsia="es-CO"/>
        </w:rPr>
        <w:t xml:space="preserve">de </w:t>
      </w:r>
      <w:r w:rsidR="00C90CEC" w:rsidRPr="00C90CEC">
        <w:rPr>
          <w:rFonts w:ascii="Arial" w:eastAsia="Arial" w:hAnsi="Arial" w:cs="Arial"/>
          <w:b/>
          <w:lang w:val="es-CO" w:eastAsia="es-CO"/>
        </w:rPr>
        <w:t>202</w:t>
      </w:r>
      <w:r w:rsidR="005C6E24">
        <w:rPr>
          <w:rFonts w:ascii="Arial" w:eastAsia="Arial" w:hAnsi="Arial" w:cs="Arial"/>
          <w:b/>
          <w:lang w:val="es-CO" w:eastAsia="es-CO"/>
        </w:rPr>
        <w:t>3</w:t>
      </w:r>
    </w:p>
    <w:p w14:paraId="4C5F7787" w14:textId="77777777" w:rsidR="006B4BB3" w:rsidRPr="00C90CEC" w:rsidRDefault="006B4BB3" w:rsidP="00C35512">
      <w:pPr>
        <w:spacing w:line="276" w:lineRule="auto"/>
        <w:jc w:val="right"/>
        <w:rPr>
          <w:rFonts w:ascii="Arial" w:eastAsia="Arial" w:hAnsi="Arial" w:cs="Arial"/>
          <w:b/>
          <w:lang w:val="es-CO" w:eastAsia="es-CO"/>
        </w:rPr>
      </w:pPr>
    </w:p>
    <w:p w14:paraId="69A7F889" w14:textId="77777777" w:rsidR="00C90CEC" w:rsidRPr="00C90CEC" w:rsidRDefault="00C90CEC" w:rsidP="00C90CEC">
      <w:pPr>
        <w:jc w:val="center"/>
        <w:rPr>
          <w:rFonts w:ascii="Arial" w:hAnsi="Arial" w:cs="Arial"/>
          <w:b/>
        </w:rPr>
      </w:pPr>
    </w:p>
    <w:p w14:paraId="44A00A37" w14:textId="794E8C57" w:rsidR="006B4BB3" w:rsidRDefault="00510B9B" w:rsidP="006B4B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Las 5 ecoestaciones de Metroplús </w:t>
      </w:r>
      <w:r w:rsidR="00FD4C3A">
        <w:rPr>
          <w:rFonts w:ascii="Arial" w:hAnsi="Arial" w:cs="Arial"/>
          <w:b/>
          <w:sz w:val="28"/>
          <w:szCs w:val="28"/>
        </w:rPr>
        <w:t>de</w:t>
      </w:r>
      <w:r>
        <w:rPr>
          <w:rFonts w:ascii="Arial" w:hAnsi="Arial" w:cs="Arial"/>
          <w:b/>
          <w:sz w:val="28"/>
          <w:szCs w:val="28"/>
        </w:rPr>
        <w:t xml:space="preserve"> la </w:t>
      </w:r>
      <w:r w:rsidR="00FD4C3A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venida Oriental cumplen 2 años </w:t>
      </w:r>
      <w:r w:rsidR="00FD4C3A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 xml:space="preserve"> operación</w:t>
      </w:r>
    </w:p>
    <w:p w14:paraId="4EEC6A96" w14:textId="77777777" w:rsidR="005C6E24" w:rsidRPr="00416C52" w:rsidRDefault="005C6E24" w:rsidP="006B4BB3">
      <w:pPr>
        <w:jc w:val="center"/>
        <w:rPr>
          <w:rFonts w:ascii="Arial" w:hAnsi="Arial" w:cs="Arial"/>
          <w:b/>
          <w:sz w:val="28"/>
          <w:szCs w:val="28"/>
        </w:rPr>
      </w:pPr>
    </w:p>
    <w:p w14:paraId="0BA94BB2" w14:textId="13543539" w:rsidR="0004257D" w:rsidRPr="005C6E24" w:rsidRDefault="0004257D" w:rsidP="005C6E24">
      <w:pPr>
        <w:jc w:val="both"/>
        <w:rPr>
          <w:rFonts w:ascii="Arial" w:hAnsi="Arial" w:cs="Arial"/>
          <w:b/>
          <w:i/>
        </w:rPr>
      </w:pPr>
    </w:p>
    <w:p w14:paraId="2C0EC269" w14:textId="46BC7D8E" w:rsidR="00510B9B" w:rsidRDefault="00510B9B" w:rsidP="00510B9B">
      <w:pPr>
        <w:jc w:val="both"/>
        <w:rPr>
          <w:color w:val="000000"/>
        </w:rPr>
      </w:pPr>
      <w:r>
        <w:t>Hoy</w:t>
      </w:r>
      <w:r>
        <w:rPr>
          <w:color w:val="000000"/>
        </w:rPr>
        <w:t xml:space="preserve"> 6 de julio de 2023 se cumple</w:t>
      </w:r>
      <w:r w:rsidR="00FD4C3A">
        <w:rPr>
          <w:color w:val="000000"/>
        </w:rPr>
        <w:t xml:space="preserve">n 2 </w:t>
      </w:r>
      <w:r>
        <w:rPr>
          <w:color w:val="000000"/>
        </w:rPr>
        <w:t>año</w:t>
      </w:r>
      <w:r w:rsidR="00FD4C3A">
        <w:rPr>
          <w:color w:val="000000"/>
        </w:rPr>
        <w:t>s</w:t>
      </w:r>
      <w:r>
        <w:rPr>
          <w:color w:val="000000"/>
        </w:rPr>
        <w:t xml:space="preserve"> de la operación comercial de 5 ecoestaciones de la línea 2 de Metroplús.  El corredor de la oriental fue intervenido con 4.1 km de carril exclusivo y 5 ecoestaciones: Perpetuo Socorro, Barrio Colón, San José, La Playa y Catedral.    </w:t>
      </w:r>
    </w:p>
    <w:p w14:paraId="4D4502B9" w14:textId="77777777" w:rsidR="00510B9B" w:rsidRDefault="00510B9B" w:rsidP="00510B9B">
      <w:pPr>
        <w:jc w:val="both"/>
      </w:pPr>
    </w:p>
    <w:p w14:paraId="0DD47C71" w14:textId="45AD9BB2" w:rsidR="00510B9B" w:rsidRDefault="005C6E24" w:rsidP="00510B9B">
      <w:pPr>
        <w:jc w:val="both"/>
      </w:pP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="00510B9B">
        <w:t xml:space="preserve">Antes de la puesta en funcionamiento de las 5 paradas, el tiempo de viaje para los usuarios era de 52 minutos por trayecto aproximadamente. Con el ingreso de las </w:t>
      </w:r>
      <w:r w:rsidR="00727ABE">
        <w:t>estaciones</w:t>
      </w:r>
      <w:r w:rsidR="00510B9B">
        <w:t xml:space="preserve"> se genera un tiempo de 49 minutos, lo que permite que en total se ahorren 7 minutos en el recorrido de 25 km.</w:t>
      </w:r>
    </w:p>
    <w:p w14:paraId="2BB6AD2E" w14:textId="77777777" w:rsidR="00510B9B" w:rsidRDefault="00510B9B" w:rsidP="00510B9B">
      <w:pPr>
        <w:jc w:val="both"/>
      </w:pPr>
    </w:p>
    <w:p w14:paraId="1A1E850C" w14:textId="3F73985E" w:rsidR="00510B9B" w:rsidRDefault="00510B9B" w:rsidP="00510B9B">
      <w:pPr>
        <w:jc w:val="both"/>
      </w:pPr>
      <w:r>
        <w:t xml:space="preserve">Además del ahorro en tiempos de viaje, hay beneficios directos en el medio </w:t>
      </w:r>
      <w:r w:rsidR="00FD4C3A">
        <w:t>ambiente ya</w:t>
      </w:r>
      <w:r>
        <w:t xml:space="preserve"> que la opera con una flota 100% eléctrica, aportando así a la disminución de CO2 y cumpliendo con la estrategia de Zona Urbana de Aire Protegido como disminución de emisiones contaminantes</w:t>
      </w:r>
    </w:p>
    <w:p w14:paraId="1FE2CDD7" w14:textId="77777777" w:rsidR="00510B9B" w:rsidRDefault="00510B9B" w:rsidP="00510B9B">
      <w:pPr>
        <w:jc w:val="both"/>
      </w:pPr>
    </w:p>
    <w:p w14:paraId="5AFF7896" w14:textId="77777777" w:rsidR="00510B9B" w:rsidRDefault="00510B9B" w:rsidP="00510B9B">
      <w:pPr>
        <w:jc w:val="both"/>
      </w:pPr>
      <w:r>
        <w:t>Facilidad para el ingreso de personas en situación de discapacidad a través de las paradas.</w:t>
      </w:r>
    </w:p>
    <w:p w14:paraId="15C1F746" w14:textId="77777777" w:rsidR="00510B9B" w:rsidRDefault="00510B9B" w:rsidP="00510B9B">
      <w:pPr>
        <w:jc w:val="both"/>
      </w:pPr>
    </w:p>
    <w:p w14:paraId="4D37F7AB" w14:textId="77777777" w:rsidR="00510B9B" w:rsidRDefault="00510B9B" w:rsidP="00510B9B">
      <w:pPr>
        <w:jc w:val="both"/>
        <w:rPr>
          <w:color w:val="000000"/>
        </w:rPr>
      </w:pPr>
    </w:p>
    <w:p w14:paraId="772540A5" w14:textId="78B28FF7" w:rsidR="00510B9B" w:rsidRDefault="00510B9B" w:rsidP="00510B9B">
      <w:pPr>
        <w:jc w:val="both"/>
        <w:rPr>
          <w:color w:val="000000"/>
        </w:rPr>
      </w:pPr>
      <w:r>
        <w:rPr>
          <w:color w:val="000000"/>
        </w:rPr>
        <w:t xml:space="preserve">En cumplimiento del plan de desarrollo </w:t>
      </w:r>
      <w:r>
        <w:t>distrital</w:t>
      </w:r>
      <w:r>
        <w:rPr>
          <w:color w:val="000000"/>
        </w:rPr>
        <w:t xml:space="preserve"> 2020-2023 “Medellín Futuro”, el cual tiene como eje “de desarrollo la construcción de una ciudad sostenible,” se realizó la construcción de las cinco e</w:t>
      </w:r>
      <w:r>
        <w:t>c</w:t>
      </w:r>
      <w:r>
        <w:rPr>
          <w:color w:val="000000"/>
        </w:rPr>
        <w:t xml:space="preserve">o estaciones de la avenida oriental, la cual busca la articulación del transporte público </w:t>
      </w:r>
      <w:r>
        <w:t>que</w:t>
      </w:r>
      <w:r>
        <w:rPr>
          <w:color w:val="000000"/>
        </w:rPr>
        <w:t xml:space="preserve"> garantice la sostenibilidad ambiental y contribuir con ello</w:t>
      </w:r>
      <w:r w:rsidR="001A0E55">
        <w:rPr>
          <w:color w:val="000000"/>
        </w:rPr>
        <w:t>, a disminuir el</w:t>
      </w:r>
      <w:r>
        <w:rPr>
          <w:color w:val="000000"/>
        </w:rPr>
        <w:t xml:space="preserve"> impacto del cambio climático.</w:t>
      </w:r>
    </w:p>
    <w:p w14:paraId="6B2DFEDD" w14:textId="77777777" w:rsidR="00510B9B" w:rsidRDefault="00510B9B" w:rsidP="00510B9B">
      <w:pPr>
        <w:jc w:val="both"/>
        <w:rPr>
          <w:color w:val="000000"/>
        </w:rPr>
      </w:pPr>
    </w:p>
    <w:p w14:paraId="5E97471D" w14:textId="0F48744D" w:rsidR="00510B9B" w:rsidRDefault="00510B9B" w:rsidP="00510B9B">
      <w:pPr>
        <w:jc w:val="both"/>
      </w:pPr>
      <w:r>
        <w:t xml:space="preserve">A la fecha los recursos </w:t>
      </w:r>
      <w:r w:rsidR="00C42DE1">
        <w:t>que se invirtieron</w:t>
      </w:r>
      <w:r>
        <w:t xml:space="preserve"> en la ejecución de la obra son </w:t>
      </w:r>
      <w:r w:rsidR="00C42DE1">
        <w:t>aproximadamente $</w:t>
      </w:r>
      <w:r>
        <w:t>32</w:t>
      </w:r>
      <w:r>
        <w:rPr>
          <w:color w:val="000000"/>
          <w:highlight w:val="white"/>
        </w:rPr>
        <w:t xml:space="preserve"> mil millones de pesos en las estaciones de la Avenida Oriental, </w:t>
      </w:r>
      <w:r>
        <w:rPr>
          <w:highlight w:val="white"/>
        </w:rPr>
        <w:t>c</w:t>
      </w:r>
      <w:r>
        <w:t>orrespondientes a un contrato interadministrativo suscrito entre la Secretaría de infraestructura de Medellín y Metroplús S.A.</w:t>
      </w:r>
      <w:r w:rsidR="00C42DE1">
        <w:t xml:space="preserve"> </w:t>
      </w:r>
      <w:r>
        <w:t>Contrato No 4600078083.</w:t>
      </w:r>
    </w:p>
    <w:p w14:paraId="551EC2CD" w14:textId="77777777" w:rsidR="00C42DE1" w:rsidRDefault="00C42DE1" w:rsidP="00510B9B">
      <w:pPr>
        <w:jc w:val="both"/>
      </w:pPr>
    </w:p>
    <w:p w14:paraId="387F7ED8" w14:textId="77777777" w:rsidR="00510B9B" w:rsidRDefault="00510B9B" w:rsidP="00510B9B">
      <w:pPr>
        <w:jc w:val="both"/>
      </w:pPr>
      <w:r>
        <w:t>El corredor vial denominado avenida oriental es un eje articulador céntrico del transporte público en la ciudad, en el cual confluyen usuarios y rutas de transporte público de las diferentes comunas y sectores de la ciudad.</w:t>
      </w:r>
    </w:p>
    <w:p w14:paraId="0E31E848" w14:textId="77777777" w:rsidR="00510B9B" w:rsidRDefault="00510B9B" w:rsidP="00510B9B">
      <w:pPr>
        <w:jc w:val="both"/>
      </w:pPr>
    </w:p>
    <w:p w14:paraId="2BA8D465" w14:textId="77777777" w:rsidR="00510B9B" w:rsidRDefault="00510B9B" w:rsidP="00510B9B">
      <w:pPr>
        <w:jc w:val="both"/>
        <w:rPr>
          <w:color w:val="000000"/>
        </w:rPr>
      </w:pPr>
      <w:r>
        <w:rPr>
          <w:color w:val="000000"/>
        </w:rPr>
        <w:t>Las comunas beneficiadas directamente con el proyecto son: (3) Manrique, (4) Aranjuez, (8)</w:t>
      </w:r>
      <w:r>
        <w:t xml:space="preserve"> </w:t>
      </w:r>
      <w:r>
        <w:rPr>
          <w:color w:val="000000"/>
        </w:rPr>
        <w:t>Villa Hermosa, (9)</w:t>
      </w:r>
      <w:r>
        <w:rPr>
          <w:color w:val="000000"/>
        </w:rPr>
        <w:tab/>
        <w:t>Buenos Aires, (10) La Candelaria, (14) El poblado, (15)</w:t>
      </w:r>
      <w:r>
        <w:t xml:space="preserve"> </w:t>
      </w:r>
      <w:r>
        <w:rPr>
          <w:color w:val="000000"/>
        </w:rPr>
        <w:t>Guayabal y (16) Belén.</w:t>
      </w:r>
    </w:p>
    <w:p w14:paraId="06E8F00D" w14:textId="77777777" w:rsidR="00510B9B" w:rsidRDefault="00510B9B" w:rsidP="00510B9B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br/>
      </w:r>
    </w:p>
    <w:p w14:paraId="16BBAA43" w14:textId="77777777" w:rsidR="00510B9B" w:rsidRDefault="00510B9B" w:rsidP="00510B9B">
      <w:pPr>
        <w:jc w:val="both"/>
        <w:rPr>
          <w:color w:val="000000"/>
          <w:highlight w:val="yellow"/>
        </w:rPr>
      </w:pPr>
    </w:p>
    <w:p w14:paraId="5471B0BA" w14:textId="6C9013DA" w:rsidR="005C6E24" w:rsidRDefault="005C6E24" w:rsidP="00510B9B">
      <w:pPr>
        <w:rPr>
          <w:rFonts w:ascii="Arial" w:eastAsia="Arial" w:hAnsi="Arial" w:cs="Arial"/>
          <w:b/>
          <w:lang w:val="es-CO" w:eastAsia="es-CO"/>
        </w:rPr>
      </w:pPr>
    </w:p>
    <w:p w14:paraId="10183840" w14:textId="77777777" w:rsidR="005C6E24" w:rsidRDefault="005C6E24" w:rsidP="006B4BB3">
      <w:pPr>
        <w:jc w:val="both"/>
        <w:rPr>
          <w:rFonts w:ascii="Arial" w:eastAsia="Arial" w:hAnsi="Arial" w:cs="Arial"/>
          <w:b/>
          <w:lang w:val="es-CO" w:eastAsia="es-CO"/>
        </w:rPr>
      </w:pPr>
    </w:p>
    <w:p w14:paraId="7CDC99FA" w14:textId="0C32B5E9" w:rsidR="00C35512" w:rsidRPr="006B4BB3" w:rsidRDefault="006B4BB3" w:rsidP="006B4BB3">
      <w:pPr>
        <w:jc w:val="both"/>
        <w:rPr>
          <w:rFonts w:ascii="Arial" w:eastAsia="Arial" w:hAnsi="Arial" w:cs="Arial"/>
          <w:b/>
          <w:lang w:val="es-CO" w:eastAsia="es-CO"/>
        </w:rPr>
      </w:pPr>
      <w:r w:rsidRPr="006B4BB3">
        <w:rPr>
          <w:rFonts w:ascii="Arial" w:eastAsia="Arial" w:hAnsi="Arial" w:cs="Arial"/>
          <w:b/>
          <w:lang w:val="es-CO" w:eastAsia="es-CO"/>
        </w:rPr>
        <w:t>Oficina de Comunicaciones</w:t>
      </w:r>
    </w:p>
    <w:sectPr w:rsidR="00C35512" w:rsidRPr="006B4BB3" w:rsidSect="006732C5">
      <w:headerReference w:type="default" r:id="rId8"/>
      <w:pgSz w:w="12240" w:h="15840"/>
      <w:pgMar w:top="2552" w:right="1134" w:bottom="1985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E5A7" w14:textId="77777777" w:rsidR="00A7370D" w:rsidRDefault="00A7370D" w:rsidP="00660476">
      <w:r>
        <w:separator/>
      </w:r>
    </w:p>
  </w:endnote>
  <w:endnote w:type="continuationSeparator" w:id="0">
    <w:p w14:paraId="5F11CBBE" w14:textId="77777777" w:rsidR="00A7370D" w:rsidRDefault="00A7370D" w:rsidP="0066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E6A8" w14:textId="77777777" w:rsidR="00A7370D" w:rsidRDefault="00A7370D" w:rsidP="00660476">
      <w:r>
        <w:separator/>
      </w:r>
    </w:p>
  </w:footnote>
  <w:footnote w:type="continuationSeparator" w:id="0">
    <w:p w14:paraId="32A6CEE9" w14:textId="77777777" w:rsidR="00A7370D" w:rsidRDefault="00A7370D" w:rsidP="0066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BA2D" w14:textId="51056DA2" w:rsidR="00B47D6F" w:rsidRDefault="002937A9" w:rsidP="00B47D6F">
    <w:pPr>
      <w:pStyle w:val="Encabezado"/>
      <w:tabs>
        <w:tab w:val="clear" w:pos="4419"/>
        <w:tab w:val="clear" w:pos="8838"/>
        <w:tab w:val="left" w:pos="2805"/>
        <w:tab w:val="left" w:pos="7140"/>
      </w:tabs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584BCF58" wp14:editId="4E74FFB2">
          <wp:simplePos x="0" y="0"/>
          <wp:positionH relativeFrom="margin">
            <wp:align>left</wp:align>
          </wp:positionH>
          <wp:positionV relativeFrom="paragraph">
            <wp:posOffset>-328295</wp:posOffset>
          </wp:positionV>
          <wp:extent cx="2305050" cy="900569"/>
          <wp:effectExtent l="0" t="0" r="0" b="0"/>
          <wp:wrapSquare wrapText="bothSides"/>
          <wp:docPr id="11236858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68586" name="Imagen 1123685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900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D6F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33F63188" wp14:editId="557784D0">
          <wp:simplePos x="0" y="0"/>
          <wp:positionH relativeFrom="column">
            <wp:posOffset>5661660</wp:posOffset>
          </wp:positionH>
          <wp:positionV relativeFrom="paragraph">
            <wp:posOffset>-337820</wp:posOffset>
          </wp:positionV>
          <wp:extent cx="1123950" cy="1123950"/>
          <wp:effectExtent l="0" t="0" r="0" b="0"/>
          <wp:wrapNone/>
          <wp:docPr id="75950569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9505692" name="Imagen 75950569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90D37" w14:textId="3BCE635D" w:rsidR="00872743" w:rsidRDefault="00872743" w:rsidP="00B47D6F">
    <w:pPr>
      <w:pStyle w:val="Encabezado"/>
      <w:tabs>
        <w:tab w:val="clear" w:pos="4419"/>
        <w:tab w:val="clear" w:pos="8838"/>
        <w:tab w:val="left" w:pos="2805"/>
        <w:tab w:val="left" w:pos="7140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FD01E00" wp14:editId="667BF0B6">
          <wp:simplePos x="0" y="0"/>
          <wp:positionH relativeFrom="margin">
            <wp:posOffset>-434340</wp:posOffset>
          </wp:positionH>
          <wp:positionV relativeFrom="margin">
            <wp:posOffset>-420371</wp:posOffset>
          </wp:positionV>
          <wp:extent cx="7371715" cy="8482269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 Boletin Prensa_Metroplús_01R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83"/>
                  <a:stretch/>
                </pic:blipFill>
                <pic:spPr bwMode="auto">
                  <a:xfrm>
                    <a:off x="0" y="0"/>
                    <a:ext cx="7380887" cy="8492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D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3AF"/>
    <w:multiLevelType w:val="hybridMultilevel"/>
    <w:tmpl w:val="0A78F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591B"/>
    <w:multiLevelType w:val="hybridMultilevel"/>
    <w:tmpl w:val="3C3C4B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25C7"/>
    <w:multiLevelType w:val="hybridMultilevel"/>
    <w:tmpl w:val="EA020FDC"/>
    <w:lvl w:ilvl="0" w:tplc="A992B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3ED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0E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4A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C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4A8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A6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41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02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C3536D"/>
    <w:multiLevelType w:val="hybridMultilevel"/>
    <w:tmpl w:val="8AC63A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D43E4"/>
    <w:multiLevelType w:val="hybridMultilevel"/>
    <w:tmpl w:val="5672D62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216A5B"/>
    <w:multiLevelType w:val="hybridMultilevel"/>
    <w:tmpl w:val="082E2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A5896"/>
    <w:multiLevelType w:val="hybridMultilevel"/>
    <w:tmpl w:val="9BDCD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05ED9"/>
    <w:multiLevelType w:val="hybridMultilevel"/>
    <w:tmpl w:val="D15C38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634764">
    <w:abstractNumId w:val="7"/>
  </w:num>
  <w:num w:numId="2" w16cid:durableId="580724212">
    <w:abstractNumId w:val="2"/>
  </w:num>
  <w:num w:numId="3" w16cid:durableId="1495104112">
    <w:abstractNumId w:val="6"/>
  </w:num>
  <w:num w:numId="4" w16cid:durableId="761298082">
    <w:abstractNumId w:val="5"/>
  </w:num>
  <w:num w:numId="5" w16cid:durableId="55203216">
    <w:abstractNumId w:val="1"/>
  </w:num>
  <w:num w:numId="6" w16cid:durableId="541408882">
    <w:abstractNumId w:val="0"/>
  </w:num>
  <w:num w:numId="7" w16cid:durableId="1815024676">
    <w:abstractNumId w:val="4"/>
  </w:num>
  <w:num w:numId="8" w16cid:durableId="58723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76"/>
    <w:rsid w:val="000049BB"/>
    <w:rsid w:val="00007060"/>
    <w:rsid w:val="0004257D"/>
    <w:rsid w:val="000433C4"/>
    <w:rsid w:val="000F6564"/>
    <w:rsid w:val="0011209F"/>
    <w:rsid w:val="001149C4"/>
    <w:rsid w:val="00122328"/>
    <w:rsid w:val="00156515"/>
    <w:rsid w:val="0018242D"/>
    <w:rsid w:val="001A0E55"/>
    <w:rsid w:val="001B36EE"/>
    <w:rsid w:val="002061AC"/>
    <w:rsid w:val="00275E68"/>
    <w:rsid w:val="002937A9"/>
    <w:rsid w:val="00350D24"/>
    <w:rsid w:val="00361ADA"/>
    <w:rsid w:val="004100BE"/>
    <w:rsid w:val="00411A75"/>
    <w:rsid w:val="00414B1E"/>
    <w:rsid w:val="00503480"/>
    <w:rsid w:val="00510B9B"/>
    <w:rsid w:val="00562198"/>
    <w:rsid w:val="005B48EA"/>
    <w:rsid w:val="005B4AC7"/>
    <w:rsid w:val="005C298A"/>
    <w:rsid w:val="005C3225"/>
    <w:rsid w:val="005C6E24"/>
    <w:rsid w:val="005F626D"/>
    <w:rsid w:val="005F72D1"/>
    <w:rsid w:val="00601B1E"/>
    <w:rsid w:val="006206E8"/>
    <w:rsid w:val="006274E9"/>
    <w:rsid w:val="00641D44"/>
    <w:rsid w:val="00645C6F"/>
    <w:rsid w:val="00660476"/>
    <w:rsid w:val="0066363A"/>
    <w:rsid w:val="006732C5"/>
    <w:rsid w:val="00682756"/>
    <w:rsid w:val="006B4BB3"/>
    <w:rsid w:val="006C2AA6"/>
    <w:rsid w:val="00727ABE"/>
    <w:rsid w:val="00742056"/>
    <w:rsid w:val="00763C2C"/>
    <w:rsid w:val="007E2697"/>
    <w:rsid w:val="008708D6"/>
    <w:rsid w:val="00872743"/>
    <w:rsid w:val="00873B05"/>
    <w:rsid w:val="008A314A"/>
    <w:rsid w:val="009820F6"/>
    <w:rsid w:val="00984C29"/>
    <w:rsid w:val="009A0D87"/>
    <w:rsid w:val="009B26B6"/>
    <w:rsid w:val="009F6CEA"/>
    <w:rsid w:val="00A25974"/>
    <w:rsid w:val="00A7370D"/>
    <w:rsid w:val="00AA01DD"/>
    <w:rsid w:val="00AE1086"/>
    <w:rsid w:val="00AF2907"/>
    <w:rsid w:val="00B04865"/>
    <w:rsid w:val="00B40E8C"/>
    <w:rsid w:val="00B40F5C"/>
    <w:rsid w:val="00B448ED"/>
    <w:rsid w:val="00B47D6F"/>
    <w:rsid w:val="00B7200B"/>
    <w:rsid w:val="00B918A7"/>
    <w:rsid w:val="00B96DFC"/>
    <w:rsid w:val="00BA16F1"/>
    <w:rsid w:val="00BB4C53"/>
    <w:rsid w:val="00BC71DC"/>
    <w:rsid w:val="00C35512"/>
    <w:rsid w:val="00C42DE1"/>
    <w:rsid w:val="00C90CEC"/>
    <w:rsid w:val="00C9179B"/>
    <w:rsid w:val="00CC27E2"/>
    <w:rsid w:val="00D14ED3"/>
    <w:rsid w:val="00D2261E"/>
    <w:rsid w:val="00D34874"/>
    <w:rsid w:val="00E97D73"/>
    <w:rsid w:val="00EA5E1F"/>
    <w:rsid w:val="00EC55B7"/>
    <w:rsid w:val="00ED2ED2"/>
    <w:rsid w:val="00EF28E9"/>
    <w:rsid w:val="00F24A90"/>
    <w:rsid w:val="00F24DA2"/>
    <w:rsid w:val="00F375D7"/>
    <w:rsid w:val="00F7477C"/>
    <w:rsid w:val="00F754C3"/>
    <w:rsid w:val="00F80130"/>
    <w:rsid w:val="00FD4C3A"/>
    <w:rsid w:val="00FE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364718"/>
  <w15:docId w15:val="{76262739-5DF6-4FA0-A282-286C49B7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04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047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604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476"/>
    <w:rPr>
      <w:lang w:val="es-ES_tradnl"/>
    </w:rPr>
  </w:style>
  <w:style w:type="paragraph" w:styleId="Prrafodelista">
    <w:name w:val="List Paragraph"/>
    <w:aliases w:val="Bolita,Guión,Viñeta 2,BOLA,Párrafo de lista21,Titulo 8,Párrafo de lista3,HOJA,Párrafo encimadas,Colorful List Accent 1,Colorful List - Accent 11,BOLADEF,Bola,Párrafo de lista31,BOLITA"/>
    <w:basedOn w:val="Normal"/>
    <w:link w:val="PrrafodelistaCar"/>
    <w:uiPriority w:val="34"/>
    <w:qFormat/>
    <w:rsid w:val="006732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01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130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F80130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049BB"/>
    <w:rPr>
      <w:sz w:val="22"/>
      <w:szCs w:val="22"/>
      <w:lang w:val="en-US"/>
    </w:rPr>
  </w:style>
  <w:style w:type="character" w:customStyle="1" w:styleId="PrrafodelistaCar">
    <w:name w:val="Párrafo de lista Car"/>
    <w:aliases w:val="Bolita Car,Guión Car,Viñeta 2 Car,BOLA Car,Párrafo de lista21 Car,Titulo 8 Car,Párrafo de lista3 Car,HOJA Car,Párrafo encimadas Car,Colorful List Accent 1 Car,Colorful List - Accent 11 Car,BOLADEF Car,Bola Car,Párrafo de lista31 Car"/>
    <w:link w:val="Prrafodelista"/>
    <w:uiPriority w:val="34"/>
    <w:locked/>
    <w:rsid w:val="000049BB"/>
    <w:rPr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B4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B4AC7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807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140">
          <w:marLeft w:val="14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006C-85A6-4F0F-BD12-2BEB6381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Andrés Felipe Hincapíe Hernandez</cp:lastModifiedBy>
  <cp:revision>5</cp:revision>
  <cp:lastPrinted>2019-08-29T20:12:00Z</cp:lastPrinted>
  <dcterms:created xsi:type="dcterms:W3CDTF">2023-07-05T13:48:00Z</dcterms:created>
  <dcterms:modified xsi:type="dcterms:W3CDTF">2023-07-05T13:56:00Z</dcterms:modified>
</cp:coreProperties>
</file>